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9"/>
        </w:tabs>
        <w:spacing w:after="0"/>
        <w:rPr>
          <w:rFonts w:hint="default" w:eastAsia="宋体"/>
          <w:b/>
          <w:i/>
          <w:sz w:val="28"/>
          <w:lang w:val="en-US" w:eastAsia="zh-CN"/>
        </w:rPr>
      </w:pPr>
      <w:r>
        <w:rPr>
          <w:b/>
          <w:sz w:val="24"/>
        </w:rPr>
        <w:t>3GPP TSG-SA3 Meeting #11</w:t>
      </w:r>
      <w:r>
        <w:rPr>
          <w:rFonts w:hint="eastAsia"/>
          <w:b/>
          <w:sz w:val="24"/>
          <w:lang w:val="en-US" w:eastAsia="zh-CN"/>
        </w:rPr>
        <w:t>2</w:t>
      </w:r>
      <w:r>
        <w:rPr>
          <w:b/>
          <w:i/>
          <w:sz w:val="24"/>
        </w:rPr>
        <w:t xml:space="preserve"> </w:t>
      </w:r>
      <w:r>
        <w:rPr>
          <w:b/>
          <w:i/>
          <w:sz w:val="28"/>
        </w:rPr>
        <w:tab/>
      </w:r>
      <w:r>
        <w:rPr>
          <w:rFonts w:hint="eastAsia" w:cs="Arial"/>
          <w:b/>
          <w:bCs/>
          <w:color w:val="808080"/>
          <w:sz w:val="26"/>
          <w:szCs w:val="26"/>
        </w:rPr>
        <w:t>S3-234015</w:t>
      </w:r>
    </w:p>
    <w:p>
      <w:pPr>
        <w:pStyle w:val="6"/>
        <w:outlineLvl w:val="0"/>
        <w:rPr>
          <w:b/>
          <w:bCs/>
          <w:sz w:val="24"/>
        </w:rPr>
      </w:pPr>
      <w:r>
        <w:rPr>
          <w:rFonts w:hint="eastAsia"/>
          <w:b/>
          <w:bCs/>
          <w:sz w:val="24"/>
          <w:lang w:val="en-US" w:eastAsia="zh-CN"/>
        </w:rPr>
        <w:t>Goteborg</w:t>
      </w:r>
      <w:r>
        <w:rPr>
          <w:b/>
          <w:bCs/>
          <w:sz w:val="24"/>
        </w:rPr>
        <w:t xml:space="preserve">, </w:t>
      </w:r>
      <w:r>
        <w:rPr>
          <w:rFonts w:hint="eastAsia"/>
          <w:b/>
          <w:bCs/>
          <w:sz w:val="24"/>
          <w:lang w:val="en-US" w:eastAsia="zh-CN"/>
        </w:rPr>
        <w:t>Sweden</w:t>
      </w:r>
      <w:r>
        <w:rPr>
          <w:b/>
          <w:bCs/>
          <w:sz w:val="24"/>
        </w:rPr>
        <w:t xml:space="preserve">, </w:t>
      </w:r>
      <w:r>
        <w:rPr>
          <w:rFonts w:hint="eastAsia"/>
          <w:b/>
          <w:bCs/>
          <w:sz w:val="24"/>
          <w:lang w:val="en-US" w:eastAsia="zh-CN"/>
        </w:rPr>
        <w:t>14</w:t>
      </w:r>
      <w:r>
        <w:rPr>
          <w:b/>
          <w:bCs/>
          <w:sz w:val="24"/>
        </w:rPr>
        <w:t xml:space="preserve"> - </w:t>
      </w:r>
      <w:r>
        <w:rPr>
          <w:rFonts w:hint="eastAsia"/>
          <w:b/>
          <w:bCs/>
          <w:sz w:val="24"/>
          <w:lang w:val="en-US" w:eastAsia="zh-CN"/>
        </w:rPr>
        <w:t>18 Aug</w:t>
      </w:r>
      <w:r>
        <w:rPr>
          <w:b/>
          <w:bCs/>
          <w:sz w:val="24"/>
        </w:rPr>
        <w:t xml:space="preserve"> 2023</w:t>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 xml:space="preserve">China Mobile </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bookmarkStart w:id="1" w:name="_GoBack"/>
      <w:bookmarkStart w:id="0" w:name="OLE_LINK1"/>
      <w:r>
        <w:rPr>
          <w:rFonts w:hint="eastAsia" w:ascii="Arial" w:hAnsi="Arial" w:cs="Arial"/>
          <w:b/>
          <w:lang w:val="en-US" w:eastAsia="zh-CN"/>
        </w:rPr>
        <w:t>Add dynamic access control to 6.X</w:t>
      </w:r>
      <w:bookmarkEnd w:id="0"/>
    </w:p>
    <w:bookmarkEnd w:id="1"/>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 xml:space="preserve">This </w:t>
      </w:r>
      <w:r>
        <w:rPr>
          <w:rFonts w:hint="eastAsia"/>
          <w:b/>
          <w:i/>
          <w:lang w:val="en-US" w:eastAsia="zh-CN"/>
        </w:rPr>
        <w:t>pCR proposes to add a key issue</w:t>
      </w:r>
      <w:r>
        <w:rPr>
          <w:b/>
          <w:i/>
        </w:rPr>
        <w:t xml:space="preserve"> </w:t>
      </w:r>
      <w:r>
        <w:rPr>
          <w:rFonts w:hint="eastAsia"/>
          <w:b/>
          <w:i/>
          <w:lang w:val="en-US" w:eastAsia="zh-CN"/>
        </w:rPr>
        <w:t>in</w:t>
      </w:r>
      <w:r>
        <w:rPr>
          <w:b/>
          <w:i/>
        </w:rPr>
        <w:t xml:space="preserve"> TR 33.894</w:t>
      </w:r>
    </w:p>
    <w:p>
      <w:pPr>
        <w:pStyle w:val="2"/>
      </w:pPr>
      <w:r>
        <w:t>2</w:t>
      </w:r>
      <w:r>
        <w:tab/>
      </w:r>
      <w:r>
        <w:t>References</w:t>
      </w:r>
    </w:p>
    <w:p>
      <w:pPr>
        <w:pStyle w:val="7"/>
        <w:rPr>
          <w:color w:val="000000"/>
        </w:rPr>
      </w:pPr>
      <w:r>
        <w:rPr>
          <w:color w:val="000000"/>
        </w:rPr>
        <w:t>[1]</w:t>
      </w:r>
      <w:r>
        <w:rPr>
          <w:color w:val="000000"/>
        </w:rPr>
        <w:tab/>
      </w:r>
      <w:r>
        <w:rPr>
          <w:color w:val="000000"/>
        </w:rPr>
        <w:t>3GPP TR 33.894, ‘Study on applicability of the Zero Trust Security principles in mobile networks’, Release 18.</w:t>
      </w:r>
    </w:p>
    <w:p>
      <w:pPr>
        <w:pStyle w:val="2"/>
      </w:pPr>
      <w:r>
        <w:t>3</w:t>
      </w:r>
      <w:r>
        <w:tab/>
      </w:r>
      <w:r>
        <w:t>Rationale</w:t>
      </w:r>
    </w:p>
    <w:p>
      <w:pPr>
        <w:rPr>
          <w:rFonts w:hint="eastAsia" w:ascii="Times New Roman" w:hAnsi="Times New Roman" w:cs="Times New Roman"/>
          <w:lang w:val="en-US" w:eastAsia="zh-CN"/>
        </w:rPr>
      </w:pPr>
      <w:r>
        <w:rPr>
          <w:rFonts w:hint="eastAsia" w:ascii="Times New Roman" w:hAnsi="Times New Roman" w:cs="Times New Roman"/>
        </w:rPr>
        <w:t xml:space="preserve">This contribution raises the key issue of dynamic access control, which can adjust access policies to suit changing environment. Continuous security monitoring helps to understand the security posture (including the security state of NFs), and dynamic access control based on the security </w:t>
      </w:r>
      <w:r>
        <w:rPr>
          <w:rFonts w:hint="eastAsia" w:cs="Times New Roman"/>
          <w:lang w:val="en-US" w:eastAsia="zh-CN"/>
        </w:rPr>
        <w:t>posture</w:t>
      </w:r>
      <w:r>
        <w:rPr>
          <w:rFonts w:hint="eastAsia" w:ascii="Times New Roman" w:hAnsi="Times New Roman" w:cs="Times New Roman"/>
        </w:rPr>
        <w:t xml:space="preserve"> forms </w:t>
      </w:r>
      <w:r>
        <w:rPr>
          <w:rFonts w:hint="eastAsia" w:cs="Times New Roman"/>
          <w:lang w:val="en-US" w:eastAsia="zh-CN"/>
        </w:rPr>
        <w:t>the</w:t>
      </w:r>
      <w:r>
        <w:rPr>
          <w:rFonts w:hint="eastAsia" w:ascii="Times New Roman" w:hAnsi="Times New Roman" w:cs="Times New Roman"/>
        </w:rPr>
        <w:t xml:space="preserve"> complete security protection capability.</w:t>
      </w:r>
    </w:p>
    <w:p>
      <w:pPr>
        <w:pStyle w:val="2"/>
      </w:pPr>
      <w:r>
        <w:t>4</w:t>
      </w:r>
      <w:r>
        <w:tab/>
      </w:r>
      <w:r>
        <w:t>Detailed proposal</w:t>
      </w:r>
    </w:p>
    <w:p>
      <w:r>
        <w:t>It is proposed to approve the following changes for inclusion in TR 33.894</w:t>
      </w:r>
    </w:p>
    <w:p>
      <w:pPr>
        <w:jc w:val="center"/>
      </w:pPr>
      <w:r>
        <w:rPr>
          <w:sz w:val="40"/>
          <w:szCs w:val="40"/>
        </w:rPr>
        <w:t>*****Start of Change 1*****</w:t>
      </w:r>
      <w:r>
        <w:tab/>
      </w:r>
    </w:p>
    <w:p>
      <w:pPr>
        <w:pStyle w:val="3"/>
      </w:pPr>
      <w:r>
        <w:rPr>
          <w:rFonts w:hint="eastAsia"/>
          <w:lang w:val="en-US" w:eastAsia="zh-CN"/>
        </w:rPr>
        <w:t xml:space="preserve">6.X </w:t>
      </w:r>
      <w:r>
        <w:t>Key Issue #</w:t>
      </w:r>
      <w:r>
        <w:rPr>
          <w:rFonts w:hint="eastAsia"/>
          <w:lang w:val="en-US" w:eastAsia="zh-CN"/>
        </w:rPr>
        <w:t>X</w:t>
      </w:r>
      <w:r>
        <w:t xml:space="preserve"> </w:t>
      </w:r>
      <w:r>
        <w:rPr>
          <w:rFonts w:hint="eastAsia"/>
          <w:lang w:val="en-US" w:eastAsia="zh-CN"/>
        </w:rPr>
        <w:t xml:space="preserve">Need </w:t>
      </w:r>
      <w:r>
        <w:rPr>
          <w:rFonts w:hint="eastAsia"/>
        </w:rPr>
        <w:t xml:space="preserve">for </w:t>
      </w:r>
      <w:r>
        <w:rPr>
          <w:rFonts w:hint="eastAsia"/>
          <w:lang w:val="en-US" w:eastAsia="zh-CN"/>
        </w:rPr>
        <w:t>dynamic access control</w:t>
      </w:r>
    </w:p>
    <w:p>
      <w:pPr>
        <w:rPr>
          <w:rFonts w:hint="default" w:ascii="Arial" w:hAnsi="Arial" w:cs="Arial"/>
          <w:sz w:val="28"/>
          <w:szCs w:val="28"/>
          <w:lang w:val="en-US" w:eastAsia="zh-CN"/>
        </w:rPr>
      </w:pPr>
      <w:r>
        <w:rPr>
          <w:rFonts w:hint="eastAsia" w:ascii="Arial" w:hAnsi="Arial" w:cs="Arial"/>
          <w:sz w:val="28"/>
          <w:szCs w:val="28"/>
          <w:lang w:val="en-US" w:eastAsia="zh-CN"/>
        </w:rPr>
        <w:t xml:space="preserve">6.X.1 </w:t>
      </w:r>
      <w:r>
        <w:rPr>
          <w:rFonts w:hint="default" w:ascii="Arial" w:hAnsi="Arial" w:cs="Arial"/>
          <w:sz w:val="28"/>
          <w:szCs w:val="28"/>
          <w:lang w:val="en-US" w:eastAsia="zh-CN"/>
        </w:rPr>
        <w:t>Key issue details</w:t>
      </w:r>
    </w:p>
    <w:p>
      <w:pPr>
        <w:rPr>
          <w:rFonts w:hint="eastAsia"/>
          <w:lang w:val="en-US" w:eastAsia="zh-CN"/>
        </w:rPr>
      </w:pPr>
      <w:r>
        <w:rPr>
          <w:rFonts w:hint="eastAsia"/>
          <w:lang w:val="en-US" w:eastAsia="zh-CN"/>
        </w:rPr>
        <w:t>For entities in 5GC, authentication is required to prove true identity when requesting access. However, it is worth noting whether the NF whose identity has been verified has subjective malice, in addition, whether NF</w:t>
      </w:r>
      <w:r>
        <w:rPr>
          <w:rFonts w:hint="default"/>
          <w:lang w:val="en-US" w:eastAsia="zh-CN"/>
        </w:rPr>
        <w:t>’</w:t>
      </w:r>
      <w:r>
        <w:rPr>
          <w:rFonts w:hint="eastAsia"/>
          <w:lang w:val="en-US" w:eastAsia="zh-CN"/>
        </w:rPr>
        <w:t>s permissions should be supported when relevant security factors change. Obviously, it is not rigorous for NF producers to give NF consumers excessive trust , but strict authentication for insensitive resource will reduce efficiency.</w:t>
      </w:r>
    </w:p>
    <w:p>
      <w:pPr>
        <w:rPr>
          <w:rFonts w:hint="eastAsia"/>
          <w:lang w:val="en-US" w:eastAsia="zh-CN"/>
        </w:rPr>
      </w:pPr>
      <w:r>
        <w:rPr>
          <w:rFonts w:hint="eastAsia"/>
          <w:lang w:val="en-US" w:eastAsia="zh-CN"/>
        </w:rPr>
        <w:t>The solution to this problem is to apply access-control permissions and restrictions, which is the advantage of dynamic access control. Dynamic policy of dynamic access control is a set of access rules related to the acceptable level of risk and business process, it can be used to determine access to services of NF and be adjusted automatically as needed. When a specific business needs to request access, dynamic policy can be modified according to the following factors:</w:t>
      </w:r>
    </w:p>
    <w:p>
      <w:pPr>
        <w:rPr>
          <w:rFonts w:hint="default"/>
          <w:lang w:val="en-US" w:eastAsia="zh-CN"/>
        </w:rPr>
      </w:pPr>
      <w:r>
        <w:rPr>
          <w:rFonts w:hint="eastAsia"/>
          <w:lang w:val="en-US" w:eastAsia="zh-CN"/>
        </w:rPr>
        <w:t>- Device characteristics, including software(services of NF producers) versions installed, network location, and installed credentials.</w:t>
      </w:r>
    </w:p>
    <w:p>
      <w:pPr>
        <w:rPr>
          <w:rFonts w:hint="default"/>
          <w:lang w:val="en-US" w:eastAsia="zh-CN"/>
        </w:rPr>
      </w:pPr>
      <w:r>
        <w:rPr>
          <w:rFonts w:hint="eastAsia"/>
          <w:lang w:val="en-US" w:eastAsia="zh-CN"/>
        </w:rPr>
        <w:t>- Environmental factors, including whether the access link is subverted or attacked, secure state of NF producers and consumers, state of business related to NF producers and consumers, information about newly discovered attacks or vulnerabilities.</w:t>
      </w:r>
    </w:p>
    <w:p>
      <w:pPr>
        <w:rPr>
          <w:rFonts w:hint="default"/>
          <w:lang w:val="en-US" w:eastAsia="zh-CN"/>
        </w:rPr>
      </w:pPr>
      <w:r>
        <w:rPr>
          <w:rFonts w:hint="eastAsia"/>
          <w:lang w:val="en-US" w:eastAsia="zh-CN"/>
        </w:rPr>
        <w:t>- Behavioral attributes, including the degree of access behaviors that deviate from normal patterns, whether NF consumers' access behaviors exceed their own permissions.</w:t>
      </w:r>
    </w:p>
    <w:p>
      <w:pPr>
        <w:rPr>
          <w:rFonts w:hint="eastAsia" w:ascii="Arial" w:hAnsi="Arial" w:cs="Arial"/>
          <w:sz w:val="28"/>
          <w:szCs w:val="28"/>
          <w:lang w:val="en-US" w:eastAsia="zh-CN"/>
        </w:rPr>
      </w:pPr>
      <w:r>
        <w:rPr>
          <w:rFonts w:hint="eastAsia" w:ascii="Arial" w:hAnsi="Arial" w:cs="Arial"/>
          <w:sz w:val="28"/>
          <w:szCs w:val="28"/>
          <w:lang w:val="en-US" w:eastAsia="zh-CN"/>
        </w:rPr>
        <w:t>6.X.2 Security threats</w:t>
      </w:r>
    </w:p>
    <w:p>
      <w:pPr>
        <w:rPr>
          <w:rFonts w:hint="eastAsia" w:cs="Times New Roman"/>
          <w:lang w:val="en-US" w:eastAsia="zh-CN"/>
        </w:rPr>
      </w:pPr>
      <w:r>
        <w:rPr>
          <w:rFonts w:hint="eastAsia" w:ascii="Times New Roman" w:hAnsi="Times New Roman" w:cs="Times New Roman"/>
          <w:lang w:val="en-US" w:eastAsia="zh-CN"/>
        </w:rPr>
        <w:t>Without dynamic access control, access control policy may become rigid and inefficient. Once an NF consumer acts suspiciously, it’s permission cannot be immediately modified or even revoked. Before causing greater damage, NF producers are still providing services, so attackers still have the opportunity to steal data and resources.</w:t>
      </w:r>
    </w:p>
    <w:p>
      <w:pPr>
        <w:rPr>
          <w:rFonts w:hint="default" w:cs="Times New Roman"/>
          <w:lang w:val="en-US" w:eastAsia="zh-CN"/>
        </w:rPr>
      </w:pPr>
    </w:p>
    <w:p>
      <w:pPr>
        <w:rPr>
          <w:rFonts w:hint="default" w:ascii="Arial" w:hAnsi="Arial" w:cs="Arial"/>
          <w:sz w:val="28"/>
          <w:szCs w:val="28"/>
          <w:lang w:val="en-US" w:eastAsia="zh-CN"/>
        </w:rPr>
      </w:pPr>
      <w:r>
        <w:rPr>
          <w:rFonts w:hint="eastAsia" w:ascii="Arial" w:hAnsi="Arial" w:cs="Arial"/>
          <w:sz w:val="28"/>
          <w:szCs w:val="28"/>
          <w:lang w:val="en-US" w:eastAsia="zh-CN"/>
        </w:rPr>
        <w:t>6.X.3 Potential Security requirements</w:t>
      </w:r>
    </w:p>
    <w:p>
      <w:pPr>
        <w:rPr>
          <w:rFonts w:hint="default"/>
          <w:lang w:val="en-US" w:eastAsia="zh-CN"/>
        </w:rPr>
      </w:pPr>
      <w:r>
        <w:rPr>
          <w:rFonts w:hint="eastAsia"/>
          <w:lang w:val="en-US" w:eastAsia="zh-CN"/>
        </w:rPr>
        <w:t>In view of the ever-changing internal and external security factors, the 5G system should implement dynamic access control scheme according to the security posture to apply access-control permissions and restrictions.</w:t>
      </w:r>
    </w:p>
    <w:p>
      <w:pPr>
        <w:jc w:val="center"/>
        <w:rPr>
          <w:i/>
        </w:rPr>
      </w:pPr>
      <w:r>
        <w:rPr>
          <w:sz w:val="40"/>
          <w:szCs w:val="40"/>
        </w:rPr>
        <w:t>*****End of Change 1*****</w:t>
      </w: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5FB291A"/>
    <w:rsid w:val="06AB4A31"/>
    <w:rsid w:val="0702568C"/>
    <w:rsid w:val="0A550002"/>
    <w:rsid w:val="0F845381"/>
    <w:rsid w:val="145F5080"/>
    <w:rsid w:val="14BD06C9"/>
    <w:rsid w:val="15894CE1"/>
    <w:rsid w:val="1B5A38AD"/>
    <w:rsid w:val="1BA50047"/>
    <w:rsid w:val="1BB05AE9"/>
    <w:rsid w:val="1C762967"/>
    <w:rsid w:val="1D5B4947"/>
    <w:rsid w:val="1EDE6106"/>
    <w:rsid w:val="1F8824F1"/>
    <w:rsid w:val="22FF63C0"/>
    <w:rsid w:val="242F002C"/>
    <w:rsid w:val="253E6C73"/>
    <w:rsid w:val="261A4BC0"/>
    <w:rsid w:val="26B06DD6"/>
    <w:rsid w:val="28DC6B5D"/>
    <w:rsid w:val="2E1A2F23"/>
    <w:rsid w:val="2F4368B6"/>
    <w:rsid w:val="35577CC6"/>
    <w:rsid w:val="35B23FA8"/>
    <w:rsid w:val="35E75889"/>
    <w:rsid w:val="37915737"/>
    <w:rsid w:val="388A06DF"/>
    <w:rsid w:val="39AF034F"/>
    <w:rsid w:val="39B6763B"/>
    <w:rsid w:val="3A2053A6"/>
    <w:rsid w:val="3ABA2E28"/>
    <w:rsid w:val="3C0C171A"/>
    <w:rsid w:val="3F935905"/>
    <w:rsid w:val="40976903"/>
    <w:rsid w:val="431E74B7"/>
    <w:rsid w:val="481F4A85"/>
    <w:rsid w:val="4871054B"/>
    <w:rsid w:val="48C3597C"/>
    <w:rsid w:val="48CC307C"/>
    <w:rsid w:val="4B8D0B99"/>
    <w:rsid w:val="4BFD7A3B"/>
    <w:rsid w:val="4C305C10"/>
    <w:rsid w:val="4C7E0EF6"/>
    <w:rsid w:val="4D0D2D35"/>
    <w:rsid w:val="4D32390E"/>
    <w:rsid w:val="4D6357F2"/>
    <w:rsid w:val="510C4885"/>
    <w:rsid w:val="5358048E"/>
    <w:rsid w:val="546B3B3E"/>
    <w:rsid w:val="55345EC6"/>
    <w:rsid w:val="554A7A81"/>
    <w:rsid w:val="560476DD"/>
    <w:rsid w:val="5612303A"/>
    <w:rsid w:val="56567336"/>
    <w:rsid w:val="577658B2"/>
    <w:rsid w:val="5B0E075D"/>
    <w:rsid w:val="5C5D6608"/>
    <w:rsid w:val="5CC94B81"/>
    <w:rsid w:val="5D3F48BC"/>
    <w:rsid w:val="5D7174A8"/>
    <w:rsid w:val="5F0150AF"/>
    <w:rsid w:val="62B05801"/>
    <w:rsid w:val="65055A14"/>
    <w:rsid w:val="65337DB4"/>
    <w:rsid w:val="656B3961"/>
    <w:rsid w:val="66AE665C"/>
    <w:rsid w:val="67EA0B8C"/>
    <w:rsid w:val="69A63060"/>
    <w:rsid w:val="6B663617"/>
    <w:rsid w:val="6C265DD0"/>
    <w:rsid w:val="6EA64E36"/>
    <w:rsid w:val="70C6726C"/>
    <w:rsid w:val="712327DA"/>
    <w:rsid w:val="729C5309"/>
    <w:rsid w:val="72CE2310"/>
    <w:rsid w:val="73912327"/>
    <w:rsid w:val="77170B60"/>
    <w:rsid w:val="77605DF4"/>
    <w:rsid w:val="79EA0D79"/>
    <w:rsid w:val="7E432BD6"/>
    <w:rsid w:val="7ED36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CR Cover Page"/>
    <w:qFormat/>
    <w:uiPriority w:val="0"/>
    <w:pPr>
      <w:spacing w:after="120"/>
    </w:pPr>
    <w:rPr>
      <w:rFonts w:ascii="Arial" w:hAnsi="Arial" w:eastAsia="宋体" w:cs="Times New Roman"/>
      <w:lang w:val="en-GB" w:eastAsia="en-US" w:bidi="ar-SA"/>
    </w:rPr>
  </w:style>
  <w:style w:type="paragraph" w:customStyle="1" w:styleId="7">
    <w:name w:val="Reference"/>
    <w:basedOn w:val="1"/>
    <w:qFormat/>
    <w:uiPriority w:val="0"/>
    <w:pPr>
      <w:tabs>
        <w:tab w:val="left" w:pos="851"/>
      </w:tabs>
      <w:ind w:left="851" w:hanging="851"/>
    </w:pPr>
  </w:style>
  <w:style w:type="paragraph" w:customStyle="1" w:styleId="8">
    <w:name w:val="NO"/>
    <w:basedOn w:val="1"/>
    <w:qFormat/>
    <w:uiPriority w:val="0"/>
    <w:pPr>
      <w:keepLines/>
      <w:ind w:left="1135" w:hanging="851"/>
    </w:pPr>
  </w:style>
  <w:style w:type="paragraph" w:customStyle="1" w:styleId="9">
    <w:name w:val="Editor's Note"/>
    <w:basedOn w:val="8"/>
    <w:qFormat/>
    <w:uiPriority w:val="0"/>
    <w:rPr>
      <w:color w:val="FF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2023-08-03T00:24:00Z</dcterms:created>
  <dc:creator>hp</dc:creator>
  <cp:lastModifiedBy>China Mobile</cp:lastModifiedBy>
  <dcterms:modified xsi:type="dcterms:W3CDTF">2023-08-07T11:24:22Z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5AD74CC88DAD4D85A3F09DE94FD9D3FF_13</vt:lpwstr>
  </property>
</Properties>
</file>